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cs="Times New Roman"/>
          <w:sz w:val="32"/>
          <w:szCs w:val="32"/>
          <w:lang w:val="en-US" w:eastAsia="zh-CN"/>
        </w:rPr>
      </w:pPr>
      <w:bookmarkStart w:id="0" w:name="_GoBack"/>
      <w:bookmarkEnd w:id="0"/>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w:t>
      </w:r>
    </w:p>
    <w:p>
      <w:pPr>
        <w:jc w:val="center"/>
        <w:rPr>
          <w:rFonts w:ascii="方正小标宋简体" w:eastAsia="方正小标宋简体"/>
          <w:b w:val="0"/>
          <w:bCs w:val="0"/>
          <w:sz w:val="44"/>
          <w:szCs w:val="44"/>
        </w:rPr>
      </w:pPr>
      <w:r>
        <w:rPr>
          <w:rFonts w:hint="default" w:ascii="方正小标宋简体" w:eastAsia="方正小标宋简体"/>
          <w:b w:val="0"/>
          <w:bCs w:val="0"/>
          <w:sz w:val="44"/>
          <w:szCs w:val="44"/>
        </w:rPr>
        <w:t>202</w:t>
      </w:r>
      <w:r>
        <w:rPr>
          <w:rFonts w:hint="default" w:ascii="方正小标宋简体" w:eastAsia="方正小标宋简体"/>
          <w:b w:val="0"/>
          <w:bCs w:val="0"/>
          <w:sz w:val="44"/>
          <w:szCs w:val="44"/>
          <w:lang w:val="en-US" w:eastAsia="zh-CN"/>
        </w:rPr>
        <w:t>3</w:t>
      </w:r>
      <w:r>
        <w:rPr>
          <w:rFonts w:hint="eastAsia" w:ascii="方正小标宋简体" w:eastAsia="方正小标宋简体"/>
          <w:b w:val="0"/>
          <w:bCs w:val="0"/>
          <w:sz w:val="44"/>
          <w:szCs w:val="44"/>
        </w:rPr>
        <w:t>年度国家级资质认定检验检测机构自查表</w:t>
      </w:r>
    </w:p>
    <w:tbl>
      <w:tblPr>
        <w:tblStyle w:val="3"/>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18"/>
        <w:gridCol w:w="1084"/>
        <w:gridCol w:w="2807"/>
        <w:gridCol w:w="1366"/>
        <w:gridCol w:w="1418"/>
        <w:gridCol w:w="1275"/>
        <w:gridCol w:w="1418"/>
        <w:gridCol w:w="127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4" w:type="dxa"/>
            <w:vMerge w:val="restart"/>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基本信息</w:t>
            </w:r>
          </w:p>
        </w:tc>
        <w:tc>
          <w:tcPr>
            <w:tcW w:w="2502" w:type="dxa"/>
            <w:gridSpan w:val="2"/>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法人单位名称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黑体" w:eastAsia="仿宋_GB2312"/>
                <w:szCs w:val="21"/>
              </w:rPr>
            </w:pPr>
            <w:r>
              <w:rPr>
                <w:rFonts w:hint="eastAsia" w:ascii="仿宋_GB2312" w:hAnsi="黑体" w:eastAsia="仿宋_GB2312"/>
                <w:szCs w:val="21"/>
              </w:rPr>
              <w:t>（必须与营业执照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黑体" w:eastAsia="仿宋_GB2312"/>
                <w:sz w:val="24"/>
                <w:szCs w:val="24"/>
              </w:rPr>
            </w:pPr>
            <w:r>
              <w:rPr>
                <w:rFonts w:hint="eastAsia" w:ascii="仿宋_GB2312" w:hAnsi="黑体" w:eastAsia="仿宋_GB2312"/>
                <w:szCs w:val="21"/>
              </w:rPr>
              <w:t>或法人证书一致）</w:t>
            </w:r>
          </w:p>
        </w:tc>
        <w:tc>
          <w:tcPr>
            <w:tcW w:w="2807"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单位地址</w:t>
            </w:r>
          </w:p>
        </w:tc>
        <w:tc>
          <w:tcPr>
            <w:tcW w:w="2784" w:type="dxa"/>
            <w:gridSpan w:val="2"/>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组织机构代码</w:t>
            </w:r>
          </w:p>
          <w:p>
            <w:pPr>
              <w:spacing w:line="440" w:lineRule="exact"/>
              <w:jc w:val="center"/>
              <w:rPr>
                <w:rFonts w:ascii="黑体" w:hAnsi="黑体" w:eastAsia="黑体"/>
                <w:sz w:val="24"/>
                <w:szCs w:val="24"/>
              </w:rPr>
            </w:pPr>
            <w:r>
              <w:rPr>
                <w:rFonts w:hint="eastAsia" w:ascii="黑体" w:hAnsi="黑体" w:eastAsia="黑体"/>
                <w:sz w:val="24"/>
                <w:szCs w:val="24"/>
              </w:rPr>
              <w:t>/社会信用代码</w:t>
            </w:r>
          </w:p>
        </w:tc>
        <w:tc>
          <w:tcPr>
            <w:tcW w:w="1275"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法定</w:t>
            </w:r>
          </w:p>
          <w:p>
            <w:pPr>
              <w:spacing w:line="440" w:lineRule="exact"/>
              <w:jc w:val="center"/>
              <w:rPr>
                <w:rFonts w:ascii="黑体" w:hAnsi="黑体" w:eastAsia="黑体"/>
                <w:sz w:val="24"/>
                <w:szCs w:val="24"/>
              </w:rPr>
            </w:pPr>
            <w:r>
              <w:rPr>
                <w:rFonts w:hint="eastAsia" w:ascii="黑体" w:hAnsi="黑体" w:eastAsia="黑体"/>
                <w:sz w:val="24"/>
                <w:szCs w:val="24"/>
              </w:rPr>
              <w:t>代表人</w:t>
            </w:r>
          </w:p>
        </w:tc>
        <w:tc>
          <w:tcPr>
            <w:tcW w:w="1418"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法定代表人</w:t>
            </w:r>
          </w:p>
          <w:p>
            <w:pPr>
              <w:spacing w:line="440" w:lineRule="exact"/>
              <w:jc w:val="center"/>
              <w:rPr>
                <w:rFonts w:ascii="黑体" w:hAnsi="黑体" w:eastAsia="黑体"/>
                <w:sz w:val="24"/>
                <w:szCs w:val="24"/>
              </w:rPr>
            </w:pPr>
            <w:r>
              <w:rPr>
                <w:rFonts w:hint="eastAsia" w:ascii="黑体" w:hAnsi="黑体" w:eastAsia="黑体"/>
                <w:sz w:val="24"/>
                <w:szCs w:val="24"/>
              </w:rPr>
              <w:t>联系电话</w:t>
            </w:r>
          </w:p>
        </w:tc>
        <w:tc>
          <w:tcPr>
            <w:tcW w:w="1276"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联系人</w:t>
            </w:r>
          </w:p>
        </w:tc>
        <w:tc>
          <w:tcPr>
            <w:tcW w:w="1359"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2502" w:type="dxa"/>
            <w:gridSpan w:val="2"/>
            <w:noWrap/>
            <w:vAlign w:val="center"/>
          </w:tcPr>
          <w:p>
            <w:pPr>
              <w:spacing w:line="440" w:lineRule="exact"/>
              <w:jc w:val="center"/>
              <w:rPr>
                <w:rFonts w:ascii="仿宋_GB2312" w:eastAsia="仿宋_GB2312"/>
                <w:sz w:val="24"/>
                <w:szCs w:val="24"/>
              </w:rPr>
            </w:pPr>
          </w:p>
        </w:tc>
        <w:tc>
          <w:tcPr>
            <w:tcW w:w="2807" w:type="dxa"/>
            <w:noWrap/>
            <w:vAlign w:val="center"/>
          </w:tcPr>
          <w:p>
            <w:pPr>
              <w:spacing w:line="440" w:lineRule="exact"/>
              <w:jc w:val="center"/>
              <w:rPr>
                <w:rFonts w:ascii="仿宋_GB2312" w:eastAsia="仿宋_GB2312"/>
                <w:sz w:val="24"/>
                <w:szCs w:val="24"/>
              </w:rPr>
            </w:pPr>
          </w:p>
        </w:tc>
        <w:tc>
          <w:tcPr>
            <w:tcW w:w="2784" w:type="dxa"/>
            <w:gridSpan w:val="2"/>
            <w:noWrap/>
            <w:vAlign w:val="center"/>
          </w:tcPr>
          <w:p>
            <w:pPr>
              <w:spacing w:line="440" w:lineRule="exact"/>
              <w:jc w:val="center"/>
              <w:rPr>
                <w:rFonts w:ascii="仿宋_GB2312" w:eastAsia="仿宋_GB2312"/>
                <w:sz w:val="24"/>
                <w:szCs w:val="24"/>
              </w:rPr>
            </w:pPr>
          </w:p>
        </w:tc>
        <w:tc>
          <w:tcPr>
            <w:tcW w:w="1275"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6" w:type="dxa"/>
            <w:noWrap/>
            <w:vAlign w:val="center"/>
          </w:tcPr>
          <w:p>
            <w:pPr>
              <w:spacing w:line="440" w:lineRule="exact"/>
              <w:jc w:val="center"/>
              <w:rPr>
                <w:rFonts w:ascii="仿宋_GB2312" w:eastAsia="仿宋_GB2312"/>
                <w:sz w:val="24"/>
                <w:szCs w:val="24"/>
              </w:rPr>
            </w:pPr>
          </w:p>
        </w:tc>
        <w:tc>
          <w:tcPr>
            <w:tcW w:w="1359" w:type="dxa"/>
            <w:noWrap/>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4" w:type="dxa"/>
            <w:vMerge w:val="restart"/>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取得资质认定的情况</w:t>
            </w:r>
          </w:p>
        </w:tc>
        <w:tc>
          <w:tcPr>
            <w:tcW w:w="1418"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被授权机构</w:t>
            </w:r>
          </w:p>
          <w:p>
            <w:pPr>
              <w:spacing w:line="440" w:lineRule="exact"/>
              <w:jc w:val="center"/>
              <w:rPr>
                <w:rFonts w:ascii="黑体" w:hAnsi="黑体" w:eastAsia="黑体"/>
                <w:sz w:val="24"/>
                <w:szCs w:val="24"/>
              </w:rPr>
            </w:pPr>
            <w:r>
              <w:rPr>
                <w:rFonts w:hint="eastAsia" w:ascii="黑体" w:hAnsi="黑体" w:eastAsia="黑体"/>
                <w:sz w:val="24"/>
                <w:szCs w:val="24"/>
              </w:rPr>
              <w:t>名称</w:t>
            </w:r>
          </w:p>
        </w:tc>
        <w:tc>
          <w:tcPr>
            <w:tcW w:w="1084"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证书</w:t>
            </w:r>
          </w:p>
          <w:p>
            <w:pPr>
              <w:spacing w:line="440" w:lineRule="exact"/>
              <w:jc w:val="center"/>
              <w:rPr>
                <w:rFonts w:ascii="黑体" w:hAnsi="黑体" w:eastAsia="黑体"/>
                <w:sz w:val="24"/>
                <w:szCs w:val="24"/>
              </w:rPr>
            </w:pPr>
            <w:r>
              <w:rPr>
                <w:rFonts w:hint="eastAsia" w:ascii="黑体" w:hAnsi="黑体" w:eastAsia="黑体"/>
                <w:sz w:val="24"/>
                <w:szCs w:val="24"/>
              </w:rPr>
              <w:t>编号</w:t>
            </w:r>
          </w:p>
        </w:tc>
        <w:tc>
          <w:tcPr>
            <w:tcW w:w="2807"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发证机关</w:t>
            </w:r>
          </w:p>
          <w:p>
            <w:pPr>
              <w:spacing w:line="440" w:lineRule="exact"/>
              <w:jc w:val="center"/>
              <w:rPr>
                <w:rFonts w:ascii="黑体" w:hAnsi="黑体" w:eastAsia="黑体"/>
                <w:sz w:val="24"/>
                <w:szCs w:val="24"/>
              </w:rPr>
            </w:pPr>
            <w:r>
              <w:rPr>
                <w:rFonts w:hint="eastAsia" w:ascii="黑体" w:hAnsi="黑体" w:eastAsia="黑体"/>
                <w:sz w:val="24"/>
                <w:szCs w:val="24"/>
              </w:rPr>
              <w:t>名称</w:t>
            </w:r>
          </w:p>
        </w:tc>
        <w:tc>
          <w:tcPr>
            <w:tcW w:w="1366" w:type="dxa"/>
            <w:noWrap/>
          </w:tcPr>
          <w:p>
            <w:pPr>
              <w:spacing w:line="440" w:lineRule="exact"/>
              <w:jc w:val="center"/>
              <w:rPr>
                <w:rFonts w:ascii="黑体" w:hAnsi="黑体" w:eastAsia="黑体"/>
                <w:sz w:val="24"/>
                <w:szCs w:val="24"/>
              </w:rPr>
            </w:pPr>
            <w:r>
              <w:rPr>
                <w:rFonts w:hint="eastAsia" w:ascii="黑体" w:hAnsi="黑体" w:eastAsia="黑体"/>
                <w:sz w:val="24"/>
                <w:szCs w:val="24"/>
              </w:rPr>
              <w:t>批准</w:t>
            </w:r>
          </w:p>
          <w:p>
            <w:pPr>
              <w:spacing w:line="440" w:lineRule="exact"/>
              <w:jc w:val="center"/>
              <w:rPr>
                <w:rFonts w:ascii="黑体" w:hAnsi="黑体" w:eastAsia="黑体"/>
                <w:sz w:val="24"/>
                <w:szCs w:val="24"/>
              </w:rPr>
            </w:pPr>
            <w:r>
              <w:rPr>
                <w:rFonts w:hint="eastAsia" w:ascii="黑体" w:hAnsi="黑体" w:eastAsia="黑体"/>
                <w:sz w:val="24"/>
                <w:szCs w:val="24"/>
              </w:rPr>
              <w:t>日期</w:t>
            </w:r>
          </w:p>
        </w:tc>
        <w:tc>
          <w:tcPr>
            <w:tcW w:w="1418" w:type="dxa"/>
            <w:noWrap/>
          </w:tcPr>
          <w:p>
            <w:pPr>
              <w:spacing w:line="440" w:lineRule="exact"/>
              <w:jc w:val="center"/>
              <w:rPr>
                <w:rFonts w:ascii="黑体" w:hAnsi="黑体" w:eastAsia="黑体"/>
                <w:sz w:val="24"/>
                <w:szCs w:val="24"/>
              </w:rPr>
            </w:pPr>
            <w:r>
              <w:rPr>
                <w:rFonts w:hint="eastAsia" w:ascii="黑体" w:hAnsi="黑体" w:eastAsia="黑体"/>
                <w:sz w:val="24"/>
                <w:szCs w:val="24"/>
              </w:rPr>
              <w:t>有效</w:t>
            </w:r>
          </w:p>
          <w:p>
            <w:pPr>
              <w:spacing w:line="440" w:lineRule="exact"/>
              <w:jc w:val="center"/>
              <w:rPr>
                <w:rFonts w:ascii="黑体" w:hAnsi="黑体" w:eastAsia="黑体"/>
                <w:sz w:val="24"/>
                <w:szCs w:val="24"/>
              </w:rPr>
            </w:pPr>
            <w:r>
              <w:rPr>
                <w:rFonts w:hint="eastAsia" w:ascii="黑体" w:hAnsi="黑体" w:eastAsia="黑体"/>
                <w:sz w:val="24"/>
                <w:szCs w:val="24"/>
              </w:rPr>
              <w:t>日期</w:t>
            </w:r>
          </w:p>
        </w:tc>
        <w:tc>
          <w:tcPr>
            <w:tcW w:w="1275"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最高</w:t>
            </w:r>
          </w:p>
          <w:p>
            <w:pPr>
              <w:spacing w:line="440" w:lineRule="exact"/>
              <w:jc w:val="center"/>
              <w:rPr>
                <w:rFonts w:ascii="黑体" w:hAnsi="黑体" w:eastAsia="黑体"/>
                <w:sz w:val="24"/>
                <w:szCs w:val="24"/>
              </w:rPr>
            </w:pPr>
            <w:r>
              <w:rPr>
                <w:rFonts w:hint="eastAsia" w:ascii="黑体" w:hAnsi="黑体" w:eastAsia="黑体"/>
                <w:sz w:val="24"/>
                <w:szCs w:val="24"/>
              </w:rPr>
              <w:t>管理者</w:t>
            </w:r>
          </w:p>
        </w:tc>
        <w:tc>
          <w:tcPr>
            <w:tcW w:w="1418"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最高管理者</w:t>
            </w:r>
          </w:p>
          <w:p>
            <w:pPr>
              <w:spacing w:line="440" w:lineRule="exact"/>
              <w:jc w:val="center"/>
              <w:rPr>
                <w:rFonts w:ascii="黑体" w:hAnsi="黑体" w:eastAsia="黑体"/>
                <w:sz w:val="24"/>
                <w:szCs w:val="24"/>
              </w:rPr>
            </w:pPr>
            <w:r>
              <w:rPr>
                <w:rFonts w:hint="eastAsia" w:ascii="黑体" w:hAnsi="黑体" w:eastAsia="黑体"/>
                <w:sz w:val="24"/>
                <w:szCs w:val="24"/>
              </w:rPr>
              <w:t>联系电话</w:t>
            </w:r>
          </w:p>
        </w:tc>
        <w:tc>
          <w:tcPr>
            <w:tcW w:w="1276"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技术</w:t>
            </w:r>
          </w:p>
          <w:p>
            <w:pPr>
              <w:spacing w:line="440" w:lineRule="exact"/>
              <w:jc w:val="center"/>
              <w:rPr>
                <w:rFonts w:ascii="黑体" w:hAnsi="黑体" w:eastAsia="黑体"/>
                <w:sz w:val="24"/>
                <w:szCs w:val="24"/>
              </w:rPr>
            </w:pPr>
            <w:r>
              <w:rPr>
                <w:rFonts w:hint="eastAsia" w:ascii="黑体" w:hAnsi="黑体" w:eastAsia="黑体"/>
                <w:sz w:val="24"/>
                <w:szCs w:val="24"/>
              </w:rPr>
              <w:t>负责人</w:t>
            </w:r>
          </w:p>
        </w:tc>
        <w:tc>
          <w:tcPr>
            <w:tcW w:w="1359"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授权</w:t>
            </w:r>
          </w:p>
          <w:p>
            <w:pPr>
              <w:spacing w:line="440" w:lineRule="exact"/>
              <w:jc w:val="center"/>
              <w:rPr>
                <w:rFonts w:ascii="黑体" w:hAnsi="黑体" w:eastAsia="黑体"/>
                <w:szCs w:val="21"/>
              </w:rPr>
            </w:pPr>
            <w:r>
              <w:rPr>
                <w:rFonts w:hint="eastAsia" w:ascii="黑体" w:hAnsi="黑体" w:eastAsia="黑体"/>
                <w:sz w:val="24"/>
                <w:szCs w:val="24"/>
              </w:rPr>
              <w:t>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084" w:type="dxa"/>
            <w:noWrap/>
            <w:vAlign w:val="center"/>
          </w:tcPr>
          <w:p>
            <w:pPr>
              <w:spacing w:line="440" w:lineRule="exact"/>
              <w:jc w:val="center"/>
              <w:rPr>
                <w:rFonts w:ascii="仿宋_GB2312" w:eastAsia="仿宋_GB2312"/>
                <w:sz w:val="24"/>
                <w:szCs w:val="24"/>
              </w:rPr>
            </w:pPr>
          </w:p>
        </w:tc>
        <w:tc>
          <w:tcPr>
            <w:tcW w:w="2807" w:type="dxa"/>
            <w:noWrap/>
            <w:vAlign w:val="center"/>
          </w:tcPr>
          <w:p>
            <w:pPr>
              <w:spacing w:line="440" w:lineRule="exact"/>
              <w:jc w:val="center"/>
              <w:rPr>
                <w:rFonts w:ascii="仿宋_GB2312" w:eastAsia="仿宋_GB2312"/>
                <w:sz w:val="24"/>
                <w:szCs w:val="24"/>
              </w:rPr>
            </w:pPr>
          </w:p>
        </w:tc>
        <w:tc>
          <w:tcPr>
            <w:tcW w:w="1366"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5"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6" w:type="dxa"/>
            <w:noWrap/>
            <w:vAlign w:val="center"/>
          </w:tcPr>
          <w:p>
            <w:pPr>
              <w:spacing w:line="440" w:lineRule="exact"/>
              <w:jc w:val="center"/>
              <w:rPr>
                <w:rFonts w:ascii="仿宋_GB2312" w:eastAsia="仿宋_GB2312"/>
                <w:sz w:val="24"/>
                <w:szCs w:val="24"/>
              </w:rPr>
            </w:pPr>
          </w:p>
        </w:tc>
        <w:tc>
          <w:tcPr>
            <w:tcW w:w="1359" w:type="dxa"/>
            <w:noWrap/>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084" w:type="dxa"/>
            <w:noWrap/>
            <w:vAlign w:val="center"/>
          </w:tcPr>
          <w:p>
            <w:pPr>
              <w:spacing w:line="440" w:lineRule="exact"/>
              <w:jc w:val="center"/>
              <w:rPr>
                <w:rFonts w:ascii="仿宋_GB2312" w:eastAsia="仿宋_GB2312"/>
                <w:sz w:val="24"/>
                <w:szCs w:val="24"/>
              </w:rPr>
            </w:pPr>
          </w:p>
        </w:tc>
        <w:tc>
          <w:tcPr>
            <w:tcW w:w="2807" w:type="dxa"/>
            <w:noWrap/>
            <w:vAlign w:val="center"/>
          </w:tcPr>
          <w:p>
            <w:pPr>
              <w:spacing w:line="440" w:lineRule="exact"/>
              <w:jc w:val="center"/>
              <w:rPr>
                <w:rFonts w:ascii="仿宋_GB2312" w:eastAsia="仿宋_GB2312"/>
                <w:sz w:val="24"/>
                <w:szCs w:val="24"/>
              </w:rPr>
            </w:pPr>
          </w:p>
        </w:tc>
        <w:tc>
          <w:tcPr>
            <w:tcW w:w="1366"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5"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6" w:type="dxa"/>
            <w:noWrap/>
            <w:vAlign w:val="center"/>
          </w:tcPr>
          <w:p>
            <w:pPr>
              <w:spacing w:line="440" w:lineRule="exact"/>
              <w:jc w:val="center"/>
              <w:rPr>
                <w:rFonts w:ascii="仿宋_GB2312" w:eastAsia="仿宋_GB2312"/>
                <w:sz w:val="24"/>
                <w:szCs w:val="24"/>
              </w:rPr>
            </w:pPr>
          </w:p>
        </w:tc>
        <w:tc>
          <w:tcPr>
            <w:tcW w:w="1359" w:type="dxa"/>
            <w:noWrap/>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noWrap/>
            <w:vAlign w:val="center"/>
          </w:tcPr>
          <w:p>
            <w:pPr>
              <w:jc w:val="center"/>
              <w:rPr>
                <w:rFonts w:ascii="黑体" w:hAnsi="黑体" w:eastAsia="黑体"/>
                <w:sz w:val="24"/>
                <w:szCs w:val="24"/>
              </w:rPr>
            </w:pPr>
            <w:r>
              <w:rPr>
                <w:rFonts w:hint="eastAsia" w:ascii="黑体" w:hAnsi="黑体" w:eastAsia="黑体"/>
                <w:sz w:val="24"/>
                <w:szCs w:val="24"/>
              </w:rPr>
              <w:t>序号</w:t>
            </w:r>
          </w:p>
        </w:tc>
        <w:tc>
          <w:tcPr>
            <w:tcW w:w="2502" w:type="dxa"/>
            <w:gridSpan w:val="2"/>
            <w:noWrap/>
            <w:vAlign w:val="center"/>
          </w:tcPr>
          <w:p>
            <w:pPr>
              <w:jc w:val="center"/>
              <w:rPr>
                <w:rFonts w:ascii="黑体" w:hAnsi="黑体" w:eastAsia="黑体"/>
                <w:sz w:val="24"/>
                <w:szCs w:val="24"/>
              </w:rPr>
            </w:pPr>
            <w:r>
              <w:rPr>
                <w:rFonts w:hint="eastAsia" w:ascii="黑体" w:hAnsi="黑体" w:eastAsia="黑体"/>
                <w:sz w:val="24"/>
                <w:szCs w:val="24"/>
              </w:rPr>
              <w:t>自查内容</w:t>
            </w:r>
          </w:p>
        </w:tc>
        <w:tc>
          <w:tcPr>
            <w:tcW w:w="5591" w:type="dxa"/>
            <w:gridSpan w:val="3"/>
            <w:noWrap/>
            <w:vAlign w:val="center"/>
          </w:tcPr>
          <w:p>
            <w:pPr>
              <w:jc w:val="center"/>
              <w:rPr>
                <w:rFonts w:ascii="黑体" w:hAnsi="黑体" w:eastAsia="黑体"/>
                <w:sz w:val="24"/>
                <w:szCs w:val="24"/>
              </w:rPr>
            </w:pPr>
            <w:r>
              <w:rPr>
                <w:rFonts w:hint="eastAsia" w:ascii="黑体" w:hAnsi="黑体" w:eastAsia="黑体"/>
                <w:sz w:val="24"/>
                <w:szCs w:val="24"/>
              </w:rPr>
              <w:t>检查方法及证明材料要求</w:t>
            </w:r>
          </w:p>
        </w:tc>
        <w:tc>
          <w:tcPr>
            <w:tcW w:w="2693" w:type="dxa"/>
            <w:gridSpan w:val="2"/>
            <w:noWrap/>
            <w:vAlign w:val="center"/>
          </w:tcPr>
          <w:p>
            <w:pPr>
              <w:jc w:val="center"/>
              <w:rPr>
                <w:rFonts w:ascii="黑体" w:hAnsi="黑体" w:eastAsia="黑体"/>
                <w:sz w:val="24"/>
                <w:szCs w:val="24"/>
              </w:rPr>
            </w:pPr>
            <w:r>
              <w:rPr>
                <w:rFonts w:hint="eastAsia" w:ascii="黑体" w:hAnsi="黑体" w:eastAsia="黑体"/>
                <w:sz w:val="24"/>
                <w:szCs w:val="24"/>
              </w:rPr>
              <w:t>是否发现问题</w:t>
            </w:r>
          </w:p>
          <w:p>
            <w:pPr>
              <w:jc w:val="center"/>
              <w:rPr>
                <w:rFonts w:ascii="黑体" w:hAnsi="黑体" w:eastAsia="黑体"/>
                <w:szCs w:val="21"/>
              </w:rPr>
            </w:pPr>
            <w:r>
              <w:rPr>
                <w:rFonts w:hint="eastAsia" w:ascii="仿宋_GB2312" w:hAnsi="黑体" w:eastAsia="仿宋_GB2312"/>
                <w:szCs w:val="21"/>
              </w:rPr>
              <w:t>（选择）</w:t>
            </w:r>
          </w:p>
        </w:tc>
        <w:tc>
          <w:tcPr>
            <w:tcW w:w="2635" w:type="dxa"/>
            <w:gridSpan w:val="2"/>
            <w:noWrap/>
            <w:vAlign w:val="center"/>
          </w:tcPr>
          <w:p>
            <w:pPr>
              <w:jc w:val="center"/>
              <w:rPr>
                <w:rFonts w:ascii="黑体" w:hAnsi="黑体" w:eastAsia="黑体"/>
                <w:sz w:val="24"/>
                <w:szCs w:val="24"/>
              </w:rPr>
            </w:pPr>
            <w:r>
              <w:rPr>
                <w:rFonts w:hint="eastAsia" w:ascii="黑体" w:hAnsi="黑体" w:eastAsia="黑体"/>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54" w:type="dxa"/>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机构应为依法成立，能承担相应法律责任的法人单位或其他组织。</w:t>
            </w:r>
          </w:p>
        </w:tc>
        <w:tc>
          <w:tcPr>
            <w:tcW w:w="5591" w:type="dxa"/>
            <w:gridSpan w:val="3"/>
            <w:vAlign w:val="center"/>
          </w:tcPr>
          <w:p>
            <w:pPr>
              <w:rPr>
                <w:rFonts w:hint="eastAsia" w:ascii="仿宋_GB2312" w:eastAsia="仿宋_GB2312"/>
                <w:sz w:val="24"/>
                <w:szCs w:val="24"/>
                <w:lang w:eastAsia="zh-CN"/>
              </w:rPr>
            </w:pPr>
            <w:r>
              <w:rPr>
                <w:rFonts w:hint="eastAsia" w:ascii="仿宋_GB2312" w:eastAsia="仿宋_GB2312"/>
                <w:sz w:val="24"/>
                <w:szCs w:val="24"/>
              </w:rPr>
              <w:t>检查法人证书、营业执照或授权文件：</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）企业性质的，应取得营业执照；</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）事业、机关应取得编办批准的事业单位法人证书；</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）社团法人应取得民政部门批准的社团法人证书；</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4</w:t>
            </w:r>
            <w:r>
              <w:rPr>
                <w:rFonts w:hint="eastAsia" w:ascii="仿宋_GB2312" w:eastAsia="仿宋_GB2312"/>
                <w:sz w:val="24"/>
                <w:szCs w:val="24"/>
              </w:rPr>
              <w:t>）其他组织应当取得相应管理部门的批准文件；</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5</w:t>
            </w:r>
            <w:r>
              <w:rPr>
                <w:rFonts w:hint="eastAsia" w:ascii="仿宋_GB2312" w:eastAsia="仿宋_GB2312"/>
                <w:sz w:val="24"/>
                <w:szCs w:val="24"/>
              </w:rPr>
              <w:t>）非独立法人的，应获得所属法人的授权，有授权文件及不干预检验检测活动的声明（或文件）</w:t>
            </w:r>
            <w:r>
              <w:rPr>
                <w:rFonts w:hint="eastAsia" w:ascii="仿宋_GB2312" w:eastAsia="仿宋_GB2312"/>
                <w:sz w:val="24"/>
                <w:szCs w:val="24"/>
                <w:lang w:eastAsia="zh-CN"/>
              </w:rPr>
              <w:t>；</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6</w:t>
            </w:r>
            <w:r>
              <w:rPr>
                <w:rFonts w:hint="eastAsia" w:ascii="仿宋_GB2312" w:eastAsia="仿宋_GB2312"/>
                <w:sz w:val="24"/>
                <w:szCs w:val="24"/>
              </w:rPr>
              <w:t>）机构如果已经依法终止，应向市场监管总局申请注销资质认定证书。</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1"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2</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机构依法设立的异地分支机构，应通过资质认定。</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检验检测机构的异地分支机构应取得资质认定，分场所应纳入资质认定范围。</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3</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机构应具备独立性、公正性地位。</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）机构的业务或经营范围中应包括检验、检测或与之相关的内容。</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）如机构还从事检验检测以外的活动，应识别潜在的利益冲突，采取措施确保这些活动不影响其检验检测的独立性、公正性。</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）机构的业务或经营范围不应包含所检验检测对象的生产、销售、研发、维修等影响公正性的内容。</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4</w:t>
            </w:r>
            <w:r>
              <w:rPr>
                <w:rFonts w:hint="eastAsia" w:ascii="仿宋_GB2312" w:eastAsia="仿宋_GB2312"/>
                <w:sz w:val="24"/>
                <w:szCs w:val="24"/>
              </w:rPr>
              <w:t>）机构的质量手册和程序文件中应有确保检验检测公正性、独立性以及数据、结果和报告真实、客观、准确、完整的规定。</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5</w:t>
            </w:r>
            <w:r>
              <w:rPr>
                <w:rFonts w:hint="eastAsia" w:ascii="仿宋_GB2312" w:eastAsia="仿宋_GB2312"/>
                <w:sz w:val="24"/>
                <w:szCs w:val="24"/>
              </w:rPr>
              <w:t>）机构是否存在接受影响公正性的资助或者存在影响公正性的行为，如利用“国家中心”牌子或产品质量监督抽查等政策性业务进行有违公正性的不正当市场竞争情况。</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6</w:t>
            </w:r>
            <w:r>
              <w:rPr>
                <w:rFonts w:hint="eastAsia" w:ascii="仿宋_GB2312" w:eastAsia="仿宋_GB2312"/>
                <w:sz w:val="24"/>
                <w:szCs w:val="24"/>
              </w:rPr>
              <w:t>）机构是否在其官方网站或者以其他公开方式对其遵守法定要求、独立公正从业、履行社会责任、严守诚实信用等情况进行自我声明。</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54" w:type="dxa"/>
            <w:noWrap/>
            <w:vAlign w:val="center"/>
          </w:tcPr>
          <w:p>
            <w:pPr>
              <w:jc w:val="center"/>
              <w:rPr>
                <w:rFonts w:hint="eastAsia" w:ascii="仿宋_GB2312" w:eastAsia="仿宋_GB2312"/>
                <w:sz w:val="24"/>
                <w:szCs w:val="24"/>
              </w:rPr>
            </w:pPr>
            <w:r>
              <w:rPr>
                <w:rFonts w:hint="default" w:ascii="Times New Roman" w:hAnsi="Times New Roman" w:eastAsia="仿宋_GB2312" w:cs="Times New Roman"/>
                <w:sz w:val="24"/>
                <w:szCs w:val="24"/>
              </w:rPr>
              <w:t>4</w:t>
            </w:r>
          </w:p>
        </w:tc>
        <w:tc>
          <w:tcPr>
            <w:tcW w:w="2502" w:type="dxa"/>
            <w:gridSpan w:val="2"/>
            <w:noWrap/>
            <w:vAlign w:val="center"/>
          </w:tcPr>
          <w:p>
            <w:pPr>
              <w:rPr>
                <w:rFonts w:hint="eastAsia" w:ascii="仿宋_GB2312" w:eastAsia="仿宋_GB2312"/>
                <w:sz w:val="24"/>
                <w:szCs w:val="24"/>
              </w:rPr>
            </w:pPr>
            <w:r>
              <w:rPr>
                <w:rFonts w:hint="eastAsia" w:ascii="仿宋_GB2312" w:eastAsia="仿宋_GB2312"/>
                <w:sz w:val="24"/>
                <w:szCs w:val="24"/>
              </w:rPr>
              <w:t>机构应遵守《反垄断法》相关规定</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）具有竞争关系机构不得达成垄断协议。</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）具有市场支配地位的机构，不得滥用市场支配地位，排除、限制竞争。</w:t>
            </w:r>
          </w:p>
          <w:p>
            <w:pPr>
              <w:rPr>
                <w:rFonts w:hint="eastAsia" w:ascii="仿宋_GB2312" w:eastAsia="仿宋_GB2312"/>
                <w:sz w:val="24"/>
                <w:szCs w:val="24"/>
              </w:rPr>
            </w:pPr>
            <w:r>
              <w:rPr>
                <w:rFonts w:ascii="仿宋_GB2312" w:eastAsia="仿宋_GB2312"/>
                <w:sz w:val="24"/>
                <w:szCs w:val="24"/>
              </w:rPr>
              <w:t>（</w:t>
            </w:r>
            <w:r>
              <w:rPr>
                <w:rFonts w:hint="default" w:ascii="Times New Roman" w:hAnsi="Times New Roman" w:eastAsia="仿宋_GB2312" w:cs="Times New Roman"/>
                <w:sz w:val="24"/>
                <w:szCs w:val="24"/>
              </w:rPr>
              <w:t>3</w:t>
            </w:r>
            <w:r>
              <w:rPr>
                <w:rFonts w:ascii="仿宋_GB2312" w:eastAsia="仿宋_GB2312"/>
                <w:sz w:val="24"/>
                <w:szCs w:val="24"/>
              </w:rPr>
              <w:t>）是否具有或者可能具有排除、限制竞争效果的经营者集中。</w:t>
            </w:r>
          </w:p>
        </w:tc>
        <w:tc>
          <w:tcPr>
            <w:tcW w:w="2693"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5</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机构应遵守相关保密规定。</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机构应在其质量手册或程序文件中规定保密措施，保证检验检测活动中获得的国家秘密、商业秘密不外泄（法律法规有规定的除外）。</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6</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在资质认定证书的能力范围内从事检验检测活动。</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）机构应当按照资质认定能力附表范围内的检验检测标准、方法和项目参数等开展检验检测工作。检查是否存在超出资质认定证书规定能力范围出具检验检测报告的情况。</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）资质认定证书被撤销、注销或吊销，不得继续为社会出具具有证明作用的数据</w:t>
            </w:r>
            <w:r>
              <w:rPr>
                <w:rFonts w:hint="eastAsia" w:ascii="仿宋_GB2312" w:eastAsia="仿宋_GB2312"/>
                <w:sz w:val="24"/>
                <w:szCs w:val="24"/>
                <w:lang w:val="en-US" w:eastAsia="zh-CN"/>
              </w:rPr>
              <w:t>和</w:t>
            </w:r>
            <w:r>
              <w:rPr>
                <w:rFonts w:hint="eastAsia" w:ascii="仿宋_GB2312" w:eastAsia="仿宋_GB2312"/>
                <w:sz w:val="24"/>
                <w:szCs w:val="24"/>
              </w:rPr>
              <w:t>结果。</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）机构应在资质认定证书授权时间范围内开展检验检测工作。</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7</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检验检测过程规范要求。</w:t>
            </w:r>
          </w:p>
        </w:tc>
        <w:tc>
          <w:tcPr>
            <w:tcW w:w="5591" w:type="dxa"/>
            <w:gridSpan w:val="3"/>
            <w:vAlign w:val="center"/>
          </w:tcPr>
          <w:p>
            <w:pPr>
              <w:rPr>
                <w:rFonts w:hint="eastAsia" w:ascii="仿宋_GB2312" w:eastAsia="仿宋_GB2312"/>
                <w:sz w:val="24"/>
                <w:szCs w:val="24"/>
                <w:lang w:eastAsia="zh-CN"/>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）机构及其人员是否违反国家有关强制性规定的样品管理、仪器设备管理与使用、检验检测规程或者方法、数据传输与保存等要求进行检验检测</w:t>
            </w:r>
            <w:r>
              <w:rPr>
                <w:rFonts w:hint="eastAsia" w:ascii="仿宋_GB2312" w:eastAsia="仿宋_GB2312"/>
                <w:sz w:val="24"/>
                <w:szCs w:val="24"/>
                <w:lang w:eastAsia="zh-CN"/>
              </w:rPr>
              <w:t>。</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）对不涉及国家有关强制性规定的检验检测规程或者方法，检查是否与委托人作出约定。</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8</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人员管理要求。</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）检验检测人员不得同时在两家以上检验检测机构从业。</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）检验检测人员具备必要的技能、知识和培训经历，满足相关岗位要求；授权签字人具有满足规定要求的技术能力。法律法规对检验检测从业人员有执业资格规定或者禁止从事检验检测活动规定的，依照其规定。</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）非授权签字人不得签发报告，授权签字人在其授权领域范围内签发报告。</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9</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数据和信息管理要求。</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机构应当对检验检测活动的原始记录和报告归档留存，保证其具有可追溯性。原始记录和报告的保存期限应不少于</w:t>
            </w:r>
            <w:r>
              <w:rPr>
                <w:rFonts w:hint="default" w:ascii="Times New Roman" w:hAnsi="Times New Roman" w:eastAsia="仿宋_GB2312" w:cs="Times New Roman"/>
                <w:sz w:val="24"/>
                <w:szCs w:val="24"/>
              </w:rPr>
              <w:t>6</w:t>
            </w:r>
            <w:r>
              <w:rPr>
                <w:rFonts w:hint="eastAsia" w:ascii="仿宋_GB2312" w:eastAsia="仿宋_GB2312"/>
                <w:sz w:val="24"/>
                <w:szCs w:val="24"/>
              </w:rPr>
              <w:t>年。法律、法规有专门规定的，依照其规定。</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10</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持续符合资质认定条件和技术能力的要求。</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）现有环境、设施满足通过资质认定的检验检测项目需要。</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）现有仪器设备满足通过资质认定的检验检测项目需要。</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）现有人员能够满足检验检测需要。</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4</w:t>
            </w:r>
            <w:r>
              <w:rPr>
                <w:rFonts w:hint="eastAsia" w:ascii="仿宋_GB2312" w:eastAsia="仿宋_GB2312"/>
                <w:sz w:val="24"/>
                <w:szCs w:val="24"/>
              </w:rPr>
              <w:t>）质量管理体系有效运行，各项管理文件制定合理，员工对质量管理相关要求认同、熟悉并有效运用。</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5</w:t>
            </w:r>
            <w:r>
              <w:rPr>
                <w:rFonts w:hint="eastAsia" w:ascii="仿宋_GB2312" w:eastAsia="仿宋_GB2312"/>
                <w:sz w:val="24"/>
                <w:szCs w:val="24"/>
              </w:rPr>
              <w:t>）在环境、设施、设备及人员情况发生变化，不能持续符合资质认定要求时，不存在擅自对社会出具具有证明作用数据和结果的行为。</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11</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规范出具检验检测报告。</w:t>
            </w:r>
          </w:p>
        </w:tc>
        <w:tc>
          <w:tcPr>
            <w:tcW w:w="5591" w:type="dxa"/>
            <w:gridSpan w:val="3"/>
            <w:vAlign w:val="center"/>
          </w:tcPr>
          <w:p>
            <w:pPr>
              <w:jc w:val="both"/>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）按照相关标准和程序实施检验检测活动。</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）原始记录与检验检测报告具有可溯源性。</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）检验检测报告用语规范，依据明确；符合资质认定相关要求，符合合同约定要求。</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12</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正确使用资质认定标志、检验检测机构公章或检验检测专用章。</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）机构应制定资质认定标志、检验检测机构公章或检验检测专用章的使用规定。</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）在检验检测报告中正确使用资质认定标志以及加盖检验检测机构公章或检验检测专用章。</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）不转让、出租、出借资质认定证书和标志；不伪造、变造、冒用资质认定证书和标志；不使用已失效、撤销、注销的资质认定证书和标志。</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4</w:t>
            </w:r>
            <w:r>
              <w:rPr>
                <w:rFonts w:hint="eastAsia" w:ascii="仿宋_GB2312" w:eastAsia="仿宋_GB2312"/>
                <w:sz w:val="24"/>
                <w:szCs w:val="24"/>
              </w:rPr>
              <w:t>）不存在其他错误使用资质认定标志的行为。</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13</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不得出具不实检验检测数据、结果和报告的要求。</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机构及相关人员是否存在以下出具不实检验检测数据、结果和报告的情形：</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）样品的采集、标识、分发、流转、制备、保存、处置不符合标准等规定，存在样品污染、混淆、损毁、性状异常改变等情形；</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）使用未经检定或者校准的仪器、设备、设施；</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）违反国家有关强制性规定的检验检测规程或者方法；</w:t>
            </w:r>
          </w:p>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4</w:t>
            </w:r>
            <w:r>
              <w:rPr>
                <w:rFonts w:hint="eastAsia" w:ascii="仿宋_GB2312" w:eastAsia="仿宋_GB2312"/>
                <w:sz w:val="24"/>
                <w:szCs w:val="24"/>
              </w:rPr>
              <w:t>）未按照标准等规定传输、保存原始数据和报告。</w:t>
            </w:r>
          </w:p>
        </w:tc>
        <w:tc>
          <w:tcPr>
            <w:tcW w:w="2693" w:type="dxa"/>
            <w:gridSpan w:val="2"/>
            <w:vAlign w:val="center"/>
          </w:tcPr>
          <w:p>
            <w:pPr>
              <w:jc w:val="center"/>
              <w:rPr>
                <w:rFonts w:ascii="仿宋_GB2312" w:eastAsia="仿宋_GB2312"/>
                <w:sz w:val="24"/>
                <w:szCs w:val="24"/>
              </w:rPr>
            </w:pP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8"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14</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不得出具虚假检验检测数据、结果的要求。</w:t>
            </w:r>
          </w:p>
        </w:tc>
        <w:tc>
          <w:tcPr>
            <w:tcW w:w="5591" w:type="dxa"/>
            <w:gridSpan w:val="3"/>
            <w:vAlign w:val="center"/>
          </w:tcPr>
          <w:p>
            <w:pPr>
              <w:rPr>
                <w:rFonts w:ascii="仿宋_GB2312" w:eastAsia="仿宋_GB2312"/>
                <w:color w:val="FF0000"/>
                <w:sz w:val="24"/>
                <w:szCs w:val="24"/>
              </w:rPr>
            </w:pPr>
            <w:r>
              <w:rPr>
                <w:rFonts w:hint="eastAsia" w:ascii="仿宋_GB2312" w:eastAsia="仿宋_GB2312"/>
                <w:sz w:val="24"/>
                <w:szCs w:val="24"/>
              </w:rPr>
              <w:t>机构及相关人员不得存在以下出具虚假检验检测数据、结果和报告的情形：</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）未经检验检测；</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）伪造、变造原始数据、记录，或者未按照标准等规定采用原始数据、记录；</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）减少、遗漏或者变更标准等规定的应当检验检测的项目，或者改变关键检验检测条件；</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4</w:t>
            </w:r>
            <w:r>
              <w:rPr>
                <w:rFonts w:hint="eastAsia" w:ascii="仿宋_GB2312" w:eastAsia="仿宋_GB2312"/>
                <w:sz w:val="24"/>
                <w:szCs w:val="24"/>
              </w:rPr>
              <w:t>）调换检验检测样品或者改变其原有状态进行检验检测；</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5</w:t>
            </w:r>
            <w:r>
              <w:rPr>
                <w:rFonts w:hint="eastAsia" w:ascii="仿宋_GB2312" w:eastAsia="仿宋_GB2312"/>
                <w:sz w:val="24"/>
                <w:szCs w:val="24"/>
              </w:rPr>
              <w:t>）伪造检验检测机构公章或者检验检测专用章，或者伪造授权签字人签名或者签发时间。</w:t>
            </w:r>
            <w:r>
              <w:rPr>
                <w:rFonts w:hint="eastAsia" w:ascii="仿宋_GB2312" w:eastAsia="仿宋_GB2312"/>
                <w:sz w:val="24"/>
                <w:szCs w:val="24"/>
              </w:rPr>
              <w:br w:type="textWrapping"/>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15</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规范实施分包。</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）若存在分包需求，应制定有关分包规范实施的管理文件。</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）实施分包的检验检测项目事先取得委托方的同意，分包给已经取得相关项目资质认定和能力的检验检测机构，并在检验检测报告中注明分包情况和承担分包项目的检验检测机构。</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3</w:t>
            </w:r>
            <w:r>
              <w:rPr>
                <w:rFonts w:hint="eastAsia" w:ascii="仿宋_GB2312" w:eastAsia="仿宋_GB2312"/>
                <w:sz w:val="24"/>
                <w:szCs w:val="24"/>
              </w:rPr>
              <w:t>）与分包方签署的分包合同、分包方提供的完整报告应当归档，妥善保存。</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16</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机构情况发生变化时，及时办理有关变更手续。</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）机构名称、地址、法人性质、法定代表人、最高管理者、技术负责人、授权签字人等内容发生变化时，是否及时向资质认定管理部门申请变更。</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）资质认定检验检测项目取消、检验检测标准或方法等内容发生变更时，是否及时申请变更。</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17</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按要求上报开展检验检测活动以及统计数据等信息。</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w:t>
            </w:r>
            <w:r>
              <w:rPr>
                <w:rFonts w:hint="default" w:ascii="Times New Roman" w:hAnsi="Times New Roman" w:eastAsia="仿宋_GB2312" w:cs="Times New Roman"/>
                <w:sz w:val="24"/>
                <w:szCs w:val="24"/>
              </w:rPr>
              <w:t>1</w:t>
            </w:r>
            <w:r>
              <w:rPr>
                <w:rFonts w:hint="eastAsia" w:ascii="仿宋_GB2312" w:eastAsia="仿宋_GB2312"/>
                <w:sz w:val="24"/>
                <w:szCs w:val="24"/>
              </w:rPr>
              <w:t>）制定按期向资质认定部门上报持续符合相应条件和要求、遵守从业规范、开展检验检测活动以及统计数据的制度，并按《检验检测统计调查制度》的要求，及时、准确地上报相关统计信息。</w:t>
            </w:r>
            <w:r>
              <w:rPr>
                <w:rFonts w:hint="eastAsia" w:ascii="仿宋_GB2312" w:eastAsia="仿宋_GB2312"/>
                <w:sz w:val="24"/>
                <w:szCs w:val="24"/>
              </w:rPr>
              <w:br w:type="textWrapping"/>
            </w:r>
            <w:r>
              <w:rPr>
                <w:rFonts w:hint="eastAsia" w:ascii="仿宋_GB2312" w:eastAsia="仿宋_GB2312"/>
                <w:sz w:val="24"/>
                <w:szCs w:val="24"/>
              </w:rPr>
              <w:t>（</w:t>
            </w:r>
            <w:r>
              <w:rPr>
                <w:rFonts w:hint="default" w:ascii="Times New Roman" w:hAnsi="Times New Roman" w:eastAsia="仿宋_GB2312" w:cs="Times New Roman"/>
                <w:sz w:val="24"/>
                <w:szCs w:val="24"/>
              </w:rPr>
              <w:t>2</w:t>
            </w:r>
            <w:r>
              <w:rPr>
                <w:rFonts w:hint="eastAsia" w:ascii="仿宋_GB2312" w:eastAsia="仿宋_GB2312"/>
                <w:sz w:val="24"/>
                <w:szCs w:val="24"/>
              </w:rPr>
              <w:t>）归档保存历年上报的年度报告、统计数据，检查资质认定部门网上系统本机构提交数据的情况。</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9" w:hRule="atLeast"/>
          <w:jc w:val="center"/>
        </w:trPr>
        <w:tc>
          <w:tcPr>
            <w:tcW w:w="754" w:type="dxa"/>
            <w:noWrap/>
            <w:vAlign w:val="center"/>
          </w:tcPr>
          <w:p>
            <w:pPr>
              <w:jc w:val="center"/>
              <w:rPr>
                <w:rFonts w:ascii="仿宋_GB2312" w:eastAsia="仿宋_GB2312"/>
                <w:sz w:val="24"/>
                <w:szCs w:val="24"/>
              </w:rPr>
            </w:pPr>
            <w:r>
              <w:rPr>
                <w:rFonts w:hint="default" w:ascii="Times New Roman" w:hAnsi="Times New Roman" w:eastAsia="仿宋_GB2312" w:cs="Times New Roman"/>
                <w:sz w:val="24"/>
                <w:szCs w:val="24"/>
              </w:rPr>
              <w:t>18</w:t>
            </w:r>
          </w:p>
        </w:tc>
        <w:tc>
          <w:tcPr>
            <w:tcW w:w="2502" w:type="dxa"/>
            <w:gridSpan w:val="2"/>
            <w:noWrap/>
            <w:vAlign w:val="center"/>
          </w:tcPr>
          <w:p>
            <w:pPr>
              <w:rPr>
                <w:rFonts w:ascii="仿宋_GB2312" w:eastAsia="仿宋_GB2312"/>
                <w:sz w:val="24"/>
                <w:szCs w:val="24"/>
              </w:rPr>
            </w:pPr>
            <w:r>
              <w:rPr>
                <w:rFonts w:hint="eastAsia" w:ascii="仿宋_GB2312" w:eastAsia="仿宋_GB2312"/>
                <w:sz w:val="24"/>
                <w:szCs w:val="24"/>
              </w:rPr>
              <w:t>参加能力验证。</w:t>
            </w:r>
          </w:p>
        </w:tc>
        <w:tc>
          <w:tcPr>
            <w:tcW w:w="5591" w:type="dxa"/>
            <w:gridSpan w:val="3"/>
            <w:vAlign w:val="center"/>
          </w:tcPr>
          <w:p>
            <w:pPr>
              <w:rPr>
                <w:rFonts w:ascii="仿宋_GB2312" w:eastAsia="仿宋_GB2312"/>
                <w:sz w:val="24"/>
                <w:szCs w:val="24"/>
              </w:rPr>
            </w:pPr>
            <w:r>
              <w:rPr>
                <w:rFonts w:hint="eastAsia" w:ascii="仿宋_GB2312" w:eastAsia="仿宋_GB2312"/>
                <w:sz w:val="24"/>
                <w:szCs w:val="24"/>
              </w:rPr>
              <w:t>制定制度，按要求参加省级以上市场监管部门组织的能力验证。检查本机构参加能力验证的情况和结果。</w:t>
            </w:r>
          </w:p>
        </w:tc>
        <w:tc>
          <w:tcPr>
            <w:tcW w:w="2693" w:type="dxa"/>
            <w:gridSpan w:val="2"/>
            <w:vAlign w:val="center"/>
          </w:tcPr>
          <w:p>
            <w:pPr>
              <w:jc w:val="center"/>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jc w:val="center"/>
              <w:rPr>
                <w:rFonts w:ascii="仿宋_GB2312" w:eastAsia="仿宋_GB2312"/>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mZkMmZkZTc3MzM2ZDg1M2RkYmFjMGJjM2RlOTMifQ=="/>
  </w:docVars>
  <w:rsids>
    <w:rsidRoot w:val="447B5DC4"/>
    <w:rsid w:val="02C742A0"/>
    <w:rsid w:val="05FA4499"/>
    <w:rsid w:val="06032015"/>
    <w:rsid w:val="073320D8"/>
    <w:rsid w:val="08DD0A79"/>
    <w:rsid w:val="0BA545BC"/>
    <w:rsid w:val="12D44A81"/>
    <w:rsid w:val="250602E9"/>
    <w:rsid w:val="28010964"/>
    <w:rsid w:val="289B3D96"/>
    <w:rsid w:val="2E416337"/>
    <w:rsid w:val="447B5DC4"/>
    <w:rsid w:val="4EEF1C3B"/>
    <w:rsid w:val="585A325B"/>
    <w:rsid w:val="5BD437B6"/>
    <w:rsid w:val="71400565"/>
    <w:rsid w:val="77756FB4"/>
    <w:rsid w:val="77C40367"/>
    <w:rsid w:val="7CE72C39"/>
    <w:rsid w:val="FE1E8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2023-09-14T18:47:00Z</dcterms:created>
  <dc:creator>WHlere</dc:creator>
  <cp:lastModifiedBy>greatwall</cp:lastModifiedBy>
  <dcterms:modified xsi:type="dcterms:W3CDTF">2023-10-20T11:09:58Z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E25714BA224B4CB0A612050D96C9A58A_11</vt:lpwstr>
  </property>
</Properties>
</file>